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942FD" w14:textId="77777777" w:rsidR="00436B66" w:rsidRPr="007C1516" w:rsidRDefault="00000000">
      <w:pPr>
        <w:jc w:val="center"/>
        <w:rPr>
          <w:lang w:val="fr-FR"/>
        </w:rPr>
      </w:pPr>
      <w:r w:rsidRPr="007C1516">
        <w:rPr>
          <w:b/>
          <w:color w:val="8B5CF6"/>
          <w:sz w:val="20"/>
          <w:lang w:val="fr-FR"/>
        </w:rPr>
        <w:t>PORTFOLIO DE COMPÉTENCES — BUT R&amp;T 2 (parcours ROM)</w:t>
      </w:r>
    </w:p>
    <w:p w14:paraId="419B98A9" w14:textId="77777777" w:rsidR="00436B66" w:rsidRPr="007C1516" w:rsidRDefault="00000000">
      <w:pPr>
        <w:jc w:val="center"/>
        <w:rPr>
          <w:lang w:val="fr-FR"/>
        </w:rPr>
      </w:pPr>
      <w:r w:rsidRPr="007C1516">
        <w:rPr>
          <w:b/>
          <w:color w:val="555555"/>
          <w:sz w:val="26"/>
          <w:lang w:val="fr-FR"/>
        </w:rPr>
        <w:t>SAÉ 3.01 — Mettre en œuvre un système de transmission</w:t>
      </w:r>
    </w:p>
    <w:p w14:paraId="093C6071" w14:textId="77777777" w:rsidR="00436B66" w:rsidRPr="007C1516" w:rsidRDefault="00000000">
      <w:pPr>
        <w:jc w:val="center"/>
        <w:rPr>
          <w:lang w:val="fr-FR"/>
        </w:rPr>
      </w:pPr>
      <w:r w:rsidRPr="007C1516">
        <w:rPr>
          <w:b/>
          <w:color w:val="6366F1"/>
          <w:sz w:val="44"/>
          <w:lang w:val="fr-FR"/>
        </w:rPr>
        <w:t>Système de transmission LoRaWAN &amp; objet connecté</w:t>
      </w:r>
    </w:p>
    <w:p w14:paraId="6C4C88BE" w14:textId="77777777" w:rsidR="00436B66" w:rsidRDefault="00000000">
      <w:pPr>
        <w:jc w:val="center"/>
      </w:pPr>
      <w:r>
        <w:rPr>
          <w:i/>
          <w:color w:val="555555"/>
        </w:rPr>
        <w:t xml:space="preserve">Document de </w:t>
      </w:r>
      <w:proofErr w:type="spellStart"/>
      <w:r>
        <w:rPr>
          <w:i/>
          <w:color w:val="555555"/>
        </w:rPr>
        <w:t>preuve</w:t>
      </w:r>
      <w:proofErr w:type="spellEnd"/>
      <w:r>
        <w:rPr>
          <w:i/>
          <w:color w:val="555555"/>
        </w:rPr>
        <w:t xml:space="preserve"> — Léo Ponthieux</w:t>
      </w:r>
    </w:p>
    <w:tbl>
      <w:tblPr>
        <w:tblW w:w="0" w:type="auto"/>
        <w:jc w:val="center"/>
        <w:tblLook w:val="04A0" w:firstRow="1" w:lastRow="0" w:firstColumn="1" w:lastColumn="0" w:noHBand="0" w:noVBand="1"/>
      </w:tblPr>
      <w:tblGrid>
        <w:gridCol w:w="9648"/>
      </w:tblGrid>
      <w:tr w:rsidR="00436B66" w:rsidRPr="008A2B0A" w14:paraId="20D208DF" w14:textId="77777777">
        <w:trPr>
          <w:jc w:val="center"/>
        </w:trPr>
        <w:tc>
          <w:tcPr>
            <w:tcW w:w="9648" w:type="dxa"/>
            <w:shd w:val="clear" w:color="auto" w:fill="EEF0FF"/>
          </w:tcPr>
          <w:p w14:paraId="4F26DBFB" w14:textId="77777777" w:rsidR="00436B66" w:rsidRPr="007C1516" w:rsidRDefault="00000000">
            <w:pPr>
              <w:jc w:val="center"/>
              <w:rPr>
                <w:lang w:val="fr-FR"/>
              </w:rPr>
            </w:pPr>
            <w:r w:rsidRPr="007C1516">
              <w:rPr>
                <w:b/>
                <w:color w:val="1F2937"/>
                <w:sz w:val="20"/>
                <w:lang w:val="fr-FR"/>
              </w:rPr>
              <w:t>Compétences visées : RT2 (AC22.01) · RT3 (AC23.02 / AC23.05) · ROM1 (AC24.01)</w:t>
            </w:r>
          </w:p>
        </w:tc>
      </w:tr>
    </w:tbl>
    <w:p w14:paraId="34AB20F0" w14:textId="77777777" w:rsidR="00436B66" w:rsidRPr="007C1516" w:rsidRDefault="00436B66">
      <w:pPr>
        <w:rPr>
          <w:lang w:val="fr-FR"/>
        </w:rPr>
      </w:pPr>
    </w:p>
    <w:p w14:paraId="241B6D6F" w14:textId="77777777" w:rsidR="00436B66" w:rsidRPr="007C1516" w:rsidRDefault="00000000">
      <w:pPr>
        <w:pBdr>
          <w:bottom w:val="single" w:sz="6" w:space="2" w:color="8B5CF6"/>
        </w:pBdr>
        <w:rPr>
          <w:lang w:val="fr-FR"/>
        </w:rPr>
      </w:pPr>
      <w:r w:rsidRPr="007C1516">
        <w:rPr>
          <w:b/>
          <w:color w:val="6366F1"/>
          <w:sz w:val="28"/>
          <w:lang w:val="fr-FR"/>
        </w:rPr>
        <w:t>Contexte</w:t>
      </w:r>
    </w:p>
    <w:p w14:paraId="4B41F16C" w14:textId="77777777" w:rsidR="00436B66" w:rsidRPr="007C1516" w:rsidRDefault="00000000">
      <w:pPr>
        <w:rPr>
          <w:lang w:val="fr-FR"/>
        </w:rPr>
      </w:pPr>
      <w:r w:rsidRPr="007C1516">
        <w:rPr>
          <w:lang w:val="fr-FR"/>
        </w:rPr>
        <w:t xml:space="preserve">Dans le cadre de la SAÉ 3.01, en équipe, j'ai mis en œuvre une chaîne de transmission sans fil complète pour un objet connecté (suivi GPS) reposant sur la technologie LoRaWAN. L'objectif était de transmettre, sur une longue distance et à faible consommation, les données d'un nœud capteur vers une application web, en passant par une passerelle et le réseau communautaire The </w:t>
      </w:r>
      <w:proofErr w:type="spellStart"/>
      <w:r w:rsidRPr="007C1516">
        <w:rPr>
          <w:lang w:val="fr-FR"/>
        </w:rPr>
        <w:t>Things</w:t>
      </w:r>
      <w:proofErr w:type="spellEnd"/>
      <w:r w:rsidRPr="007C1516">
        <w:rPr>
          <w:lang w:val="fr-FR"/>
        </w:rPr>
        <w:t xml:space="preserve"> Network (TTN).</w:t>
      </w:r>
    </w:p>
    <w:p w14:paraId="3BD79B9E" w14:textId="77777777" w:rsidR="00436B66" w:rsidRPr="007C1516" w:rsidRDefault="00000000">
      <w:pPr>
        <w:pBdr>
          <w:bottom w:val="single" w:sz="6" w:space="2" w:color="8B5CF6"/>
        </w:pBdr>
        <w:rPr>
          <w:lang w:val="fr-FR"/>
        </w:rPr>
      </w:pPr>
      <w:r w:rsidRPr="007C1516">
        <w:rPr>
          <w:b/>
          <w:color w:val="6366F1"/>
          <w:sz w:val="28"/>
          <w:lang w:val="fr-FR"/>
        </w:rPr>
        <w:t>Savoirs, savoir-faire et savoir-être mobilisés</w:t>
      </w:r>
    </w:p>
    <w:p w14:paraId="5979DF01" w14:textId="77777777" w:rsidR="00436B66" w:rsidRPr="007C1516" w:rsidRDefault="00000000">
      <w:pPr>
        <w:rPr>
          <w:lang w:val="fr-FR"/>
        </w:rPr>
      </w:pPr>
      <w:r w:rsidRPr="007C1516">
        <w:rPr>
          <w:b/>
          <w:lang w:val="fr-FR"/>
        </w:rPr>
        <w:t xml:space="preserve">Savoirs (connaissances) : </w:t>
      </w:r>
      <w:r w:rsidRPr="007C1516">
        <w:rPr>
          <w:lang w:val="fr-FR"/>
        </w:rPr>
        <w:t xml:space="preserve">Technologies LPWAN (LoRa, Sigfox), modulation à étalement de spectre, bilan de liaison radio (dBm, rapport signal/bruit), classes d'équipements LoRaWAN (A/B/C), identifiants </w:t>
      </w:r>
      <w:proofErr w:type="spellStart"/>
      <w:r w:rsidRPr="007C1516">
        <w:rPr>
          <w:lang w:val="fr-FR"/>
        </w:rPr>
        <w:t>DevEUI</w:t>
      </w:r>
      <w:proofErr w:type="spellEnd"/>
      <w:r w:rsidRPr="007C1516">
        <w:rPr>
          <w:lang w:val="fr-FR"/>
        </w:rPr>
        <w:t>/</w:t>
      </w:r>
      <w:proofErr w:type="spellStart"/>
      <w:r w:rsidRPr="007C1516">
        <w:rPr>
          <w:lang w:val="fr-FR"/>
        </w:rPr>
        <w:t>AppEUI</w:t>
      </w:r>
      <w:proofErr w:type="spellEnd"/>
      <w:r w:rsidRPr="007C1516">
        <w:rPr>
          <w:lang w:val="fr-FR"/>
        </w:rPr>
        <w:t>/</w:t>
      </w:r>
      <w:proofErr w:type="spellStart"/>
      <w:r w:rsidRPr="007C1516">
        <w:rPr>
          <w:lang w:val="fr-FR"/>
        </w:rPr>
        <w:t>AppKey</w:t>
      </w:r>
      <w:proofErr w:type="spellEnd"/>
      <w:r w:rsidRPr="007C1516">
        <w:rPr>
          <w:lang w:val="fr-FR"/>
        </w:rPr>
        <w:t>, méthode d'activation OTAA, protocole MQTT.</w:t>
      </w:r>
    </w:p>
    <w:p w14:paraId="336D04B4" w14:textId="77777777" w:rsidR="00436B66" w:rsidRPr="007C1516" w:rsidRDefault="00000000">
      <w:pPr>
        <w:rPr>
          <w:lang w:val="fr-FR"/>
        </w:rPr>
      </w:pPr>
      <w:r w:rsidRPr="007C1516">
        <w:rPr>
          <w:b/>
          <w:lang w:val="fr-FR"/>
        </w:rPr>
        <w:t xml:space="preserve">Savoir-faire : </w:t>
      </w:r>
      <w:r w:rsidRPr="007C1516">
        <w:rPr>
          <w:lang w:val="fr-FR"/>
        </w:rPr>
        <w:t>Configuration d'un nœud LoRa et d'une passerelle, enregistrement de l'application sur TTN, récupération du flux de données via MQTT et restitution dans une application web (Node.js/Express).</w:t>
      </w:r>
    </w:p>
    <w:p w14:paraId="785A30F9" w14:textId="77777777" w:rsidR="00436B66" w:rsidRPr="007C1516" w:rsidRDefault="00000000">
      <w:pPr>
        <w:rPr>
          <w:lang w:val="fr-FR"/>
        </w:rPr>
      </w:pPr>
      <w:r w:rsidRPr="007C1516">
        <w:rPr>
          <w:b/>
          <w:lang w:val="fr-FR"/>
        </w:rPr>
        <w:t xml:space="preserve">Savoir-être : </w:t>
      </w:r>
      <w:r w:rsidRPr="007C1516">
        <w:rPr>
          <w:lang w:val="fr-FR"/>
        </w:rPr>
        <w:t>Rigueur dans la gestion des clés et identifiants, autonomie dans la recherche documentaire, travail d'équipe.</w:t>
      </w:r>
    </w:p>
    <w:p w14:paraId="3715BA84" w14:textId="77777777" w:rsidR="00436B66" w:rsidRDefault="00000000">
      <w:pPr>
        <w:pBdr>
          <w:bottom w:val="single" w:sz="6" w:space="2" w:color="8B5CF6"/>
        </w:pBdr>
      </w:pPr>
      <w:proofErr w:type="spellStart"/>
      <w:r>
        <w:rPr>
          <w:b/>
          <w:color w:val="6366F1"/>
          <w:sz w:val="28"/>
        </w:rPr>
        <w:t>Tâches</w:t>
      </w:r>
      <w:proofErr w:type="spellEnd"/>
      <w:r>
        <w:rPr>
          <w:b/>
          <w:color w:val="6366F1"/>
          <w:sz w:val="28"/>
        </w:rPr>
        <w:t xml:space="preserve"> </w:t>
      </w:r>
      <w:proofErr w:type="spellStart"/>
      <w:r>
        <w:rPr>
          <w:b/>
          <w:color w:val="6366F1"/>
          <w:sz w:val="28"/>
        </w:rPr>
        <w:t>réalisées</w:t>
      </w:r>
      <w:proofErr w:type="spellEnd"/>
      <w:r>
        <w:rPr>
          <w:b/>
          <w:color w:val="6366F1"/>
          <w:sz w:val="28"/>
        </w:rPr>
        <w:t xml:space="preserve"> et </w:t>
      </w:r>
      <w:proofErr w:type="spellStart"/>
      <w:r>
        <w:rPr>
          <w:b/>
          <w:color w:val="6366F1"/>
          <w:sz w:val="28"/>
        </w:rPr>
        <w:t>résultats</w:t>
      </w:r>
      <w:proofErr w:type="spellEnd"/>
    </w:p>
    <w:p w14:paraId="57A12FBF" w14:textId="77777777" w:rsidR="00436B66" w:rsidRPr="007C1516" w:rsidRDefault="00000000">
      <w:pPr>
        <w:pStyle w:val="Listepuces"/>
        <w:rPr>
          <w:lang w:val="fr-FR"/>
        </w:rPr>
      </w:pPr>
      <w:r w:rsidRPr="007C1516">
        <w:rPr>
          <w:lang w:val="fr-FR"/>
        </w:rPr>
        <w:t>Comparaison des technologies sans fil (LoRa, Sigfox, réseaux cellulaires) et justification du choix de LoRaWAN pour le compromis portée (&gt; 10 km) / autonomie (&gt; 1 an).</w:t>
      </w:r>
    </w:p>
    <w:p w14:paraId="5DB18B66" w14:textId="77777777" w:rsidR="00436B66" w:rsidRPr="007C1516" w:rsidRDefault="00000000">
      <w:pPr>
        <w:pStyle w:val="Listepuces"/>
        <w:rPr>
          <w:lang w:val="fr-FR"/>
        </w:rPr>
      </w:pPr>
      <w:r w:rsidRPr="007C1516">
        <w:rPr>
          <w:lang w:val="fr-FR"/>
        </w:rPr>
        <w:t xml:space="preserve">Création du compte et de l'application sur The </w:t>
      </w:r>
      <w:proofErr w:type="spellStart"/>
      <w:r w:rsidRPr="007C1516">
        <w:rPr>
          <w:lang w:val="fr-FR"/>
        </w:rPr>
        <w:t>Things</w:t>
      </w:r>
      <w:proofErr w:type="spellEnd"/>
      <w:r w:rsidRPr="007C1516">
        <w:rPr>
          <w:lang w:val="fr-FR"/>
        </w:rPr>
        <w:t xml:space="preserve"> Network, génération du </w:t>
      </w:r>
      <w:proofErr w:type="spellStart"/>
      <w:r w:rsidRPr="007C1516">
        <w:rPr>
          <w:lang w:val="fr-FR"/>
        </w:rPr>
        <w:t>DevEUI</w:t>
      </w:r>
      <w:proofErr w:type="spellEnd"/>
      <w:r w:rsidRPr="007C1516">
        <w:rPr>
          <w:lang w:val="fr-FR"/>
        </w:rPr>
        <w:t xml:space="preserve"> et activation sécurisée en OTAA (</w:t>
      </w:r>
      <w:proofErr w:type="spellStart"/>
      <w:r w:rsidRPr="007C1516">
        <w:rPr>
          <w:lang w:val="fr-FR"/>
        </w:rPr>
        <w:t>AppKey</w:t>
      </w:r>
      <w:proofErr w:type="spellEnd"/>
      <w:r w:rsidRPr="007C1516">
        <w:rPr>
          <w:lang w:val="fr-FR"/>
        </w:rPr>
        <w:t>/</w:t>
      </w:r>
      <w:proofErr w:type="spellStart"/>
      <w:r w:rsidRPr="007C1516">
        <w:rPr>
          <w:lang w:val="fr-FR"/>
        </w:rPr>
        <w:t>AppEUI</w:t>
      </w:r>
      <w:proofErr w:type="spellEnd"/>
      <w:r w:rsidRPr="007C1516">
        <w:rPr>
          <w:lang w:val="fr-FR"/>
        </w:rPr>
        <w:t>).</w:t>
      </w:r>
    </w:p>
    <w:p w14:paraId="7F3DC029" w14:textId="77777777" w:rsidR="00436B66" w:rsidRPr="007C1516" w:rsidRDefault="00000000">
      <w:pPr>
        <w:pStyle w:val="Listepuces"/>
        <w:rPr>
          <w:lang w:val="fr-FR"/>
        </w:rPr>
      </w:pPr>
      <w:r w:rsidRPr="007C1516">
        <w:rPr>
          <w:lang w:val="fr-FR"/>
        </w:rPr>
        <w:t>Mise en service du nœud capteur et de la passerelle, vérification de la remontée des trames.</w:t>
      </w:r>
    </w:p>
    <w:p w14:paraId="7F01EB9D" w14:textId="77777777" w:rsidR="00436B66" w:rsidRPr="007C1516" w:rsidRDefault="00000000">
      <w:pPr>
        <w:pStyle w:val="Listepuces"/>
        <w:rPr>
          <w:lang w:val="fr-FR"/>
        </w:rPr>
      </w:pPr>
      <w:r w:rsidRPr="007C1516">
        <w:rPr>
          <w:lang w:val="fr-FR"/>
        </w:rPr>
        <w:t>Abonnement au flux MQTT et affichage des positions GPS dans une application web dédiée.</w:t>
      </w:r>
    </w:p>
    <w:p w14:paraId="07B8D682" w14:textId="77777777" w:rsidR="00436B66" w:rsidRDefault="00000000">
      <w:pPr>
        <w:jc w:val="center"/>
      </w:pPr>
      <w:r>
        <w:rPr>
          <w:noProof/>
        </w:rPr>
        <w:lastRenderedPageBreak/>
        <w:drawing>
          <wp:inline distT="0" distB="0" distL="0" distR="0" wp14:anchorId="3C2EF377" wp14:editId="703EFCCF">
            <wp:extent cx="5120640" cy="30275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ra_ttn.png"/>
                    <pic:cNvPicPr/>
                  </pic:nvPicPr>
                  <pic:blipFill>
                    <a:blip r:embed="rId6"/>
                    <a:stretch>
                      <a:fillRect/>
                    </a:stretch>
                  </pic:blipFill>
                  <pic:spPr>
                    <a:xfrm>
                      <a:off x="0" y="0"/>
                      <a:ext cx="5120640" cy="3027588"/>
                    </a:xfrm>
                    <a:prstGeom prst="rect">
                      <a:avLst/>
                    </a:prstGeom>
                  </pic:spPr>
                </pic:pic>
              </a:graphicData>
            </a:graphic>
          </wp:inline>
        </w:drawing>
      </w:r>
    </w:p>
    <w:p w14:paraId="5909DF10" w14:textId="77777777" w:rsidR="00436B66" w:rsidRDefault="00000000">
      <w:pPr>
        <w:jc w:val="center"/>
      </w:pPr>
      <w:r>
        <w:rPr>
          <w:i/>
          <w:color w:val="555555"/>
          <w:sz w:val="18"/>
        </w:rPr>
        <w:t>▲ Console The Things Network : réception des trames du nœud LoRaWAN</w:t>
      </w:r>
    </w:p>
    <w:p w14:paraId="6ABF5E99" w14:textId="77777777" w:rsidR="00436B66" w:rsidRDefault="00000000">
      <w:pPr>
        <w:jc w:val="center"/>
      </w:pPr>
      <w:r>
        <w:rPr>
          <w:noProof/>
        </w:rPr>
        <w:drawing>
          <wp:inline distT="0" distB="0" distL="0" distR="0" wp14:anchorId="3B759692" wp14:editId="291E452B">
            <wp:extent cx="5120640" cy="29172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ra_mqtt.png"/>
                    <pic:cNvPicPr/>
                  </pic:nvPicPr>
                  <pic:blipFill>
                    <a:blip r:embed="rId7"/>
                    <a:stretch>
                      <a:fillRect/>
                    </a:stretch>
                  </pic:blipFill>
                  <pic:spPr>
                    <a:xfrm>
                      <a:off x="0" y="0"/>
                      <a:ext cx="5120640" cy="2917213"/>
                    </a:xfrm>
                    <a:prstGeom prst="rect">
                      <a:avLst/>
                    </a:prstGeom>
                  </pic:spPr>
                </pic:pic>
              </a:graphicData>
            </a:graphic>
          </wp:inline>
        </w:drawing>
      </w:r>
    </w:p>
    <w:p w14:paraId="4A9D021A" w14:textId="77777777" w:rsidR="00436B66" w:rsidRPr="007C1516" w:rsidRDefault="00000000">
      <w:pPr>
        <w:jc w:val="center"/>
        <w:rPr>
          <w:lang w:val="fr-FR"/>
        </w:rPr>
      </w:pPr>
      <w:r w:rsidRPr="007C1516">
        <w:rPr>
          <w:i/>
          <w:color w:val="555555"/>
          <w:sz w:val="18"/>
          <w:lang w:val="fr-FR"/>
        </w:rPr>
        <w:t>▲ Récupération des données capteur via le protocole MQTT</w:t>
      </w:r>
    </w:p>
    <w:p w14:paraId="04667637" w14:textId="77777777" w:rsidR="00436B66" w:rsidRDefault="00000000">
      <w:pPr>
        <w:jc w:val="center"/>
      </w:pPr>
      <w:r>
        <w:rPr>
          <w:noProof/>
        </w:rPr>
        <w:lastRenderedPageBreak/>
        <w:drawing>
          <wp:inline distT="0" distB="0" distL="0" distR="0" wp14:anchorId="09504C34" wp14:editId="6888289A">
            <wp:extent cx="3840480" cy="28803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ra_objet1.jpeg"/>
                    <pic:cNvPicPr/>
                  </pic:nvPicPr>
                  <pic:blipFill>
                    <a:blip r:embed="rId8"/>
                    <a:stretch>
                      <a:fillRect/>
                    </a:stretch>
                  </pic:blipFill>
                  <pic:spPr>
                    <a:xfrm>
                      <a:off x="0" y="0"/>
                      <a:ext cx="3840480" cy="2880360"/>
                    </a:xfrm>
                    <a:prstGeom prst="rect">
                      <a:avLst/>
                    </a:prstGeom>
                  </pic:spPr>
                </pic:pic>
              </a:graphicData>
            </a:graphic>
          </wp:inline>
        </w:drawing>
      </w:r>
    </w:p>
    <w:p w14:paraId="69D1DC7E" w14:textId="77777777" w:rsidR="00436B66" w:rsidRDefault="00000000">
      <w:pPr>
        <w:jc w:val="center"/>
        <w:rPr>
          <w:i/>
          <w:color w:val="555555"/>
          <w:sz w:val="18"/>
          <w:lang w:val="fr-FR"/>
        </w:rPr>
      </w:pPr>
      <w:r w:rsidRPr="007C1516">
        <w:rPr>
          <w:i/>
          <w:color w:val="555555"/>
          <w:sz w:val="18"/>
          <w:lang w:val="fr-FR"/>
        </w:rPr>
        <w:t>▲ Objet connecté / nœud LoRa utilisé pour la SAÉ</w:t>
      </w:r>
    </w:p>
    <w:p w14:paraId="66F3E8B4" w14:textId="718AAA7B" w:rsidR="008A2B0A" w:rsidRDefault="008A2B0A">
      <w:pPr>
        <w:jc w:val="center"/>
        <w:rPr>
          <w:lang w:val="fr-FR"/>
        </w:rPr>
      </w:pPr>
      <w:r w:rsidRPr="008A2B0A">
        <w:drawing>
          <wp:inline distT="0" distB="0" distL="0" distR="0" wp14:anchorId="6FBB2C50" wp14:editId="7A9FEE06">
            <wp:extent cx="2140079" cy="4198785"/>
            <wp:effectExtent l="0" t="0" r="6350" b="5080"/>
            <wp:docPr id="21" name="Image 20">
              <a:extLst xmlns:a="http://schemas.openxmlformats.org/drawingml/2006/main">
                <a:ext uri="{FF2B5EF4-FFF2-40B4-BE49-F238E27FC236}">
                  <a16:creationId xmlns:a16="http://schemas.microsoft.com/office/drawing/2014/main" id="{517BDB97-15D5-729B-32BA-DEDA18494D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0">
                      <a:extLst>
                        <a:ext uri="{FF2B5EF4-FFF2-40B4-BE49-F238E27FC236}">
                          <a16:creationId xmlns:a16="http://schemas.microsoft.com/office/drawing/2014/main" id="{517BDB97-15D5-729B-32BA-DEDA18494DDB}"/>
                        </a:ext>
                      </a:extLst>
                    </pic:cNvPr>
                    <pic:cNvPicPr>
                      <a:picLocks noChangeAspect="1"/>
                    </pic:cNvPicPr>
                  </pic:nvPicPr>
                  <pic:blipFill>
                    <a:blip r:embed="rId9"/>
                    <a:stretch>
                      <a:fillRect/>
                    </a:stretch>
                  </pic:blipFill>
                  <pic:spPr>
                    <a:xfrm>
                      <a:off x="0" y="0"/>
                      <a:ext cx="2140079" cy="4198785"/>
                    </a:xfrm>
                    <a:prstGeom prst="rect">
                      <a:avLst/>
                    </a:prstGeom>
                  </pic:spPr>
                </pic:pic>
              </a:graphicData>
            </a:graphic>
          </wp:inline>
        </w:drawing>
      </w:r>
    </w:p>
    <w:p w14:paraId="345C8C83" w14:textId="77777777" w:rsidR="008A2B0A" w:rsidRDefault="008A2B0A">
      <w:pPr>
        <w:jc w:val="center"/>
        <w:rPr>
          <w:lang w:val="fr-FR"/>
        </w:rPr>
      </w:pPr>
    </w:p>
    <w:p w14:paraId="52113967" w14:textId="77777777" w:rsidR="008A2B0A" w:rsidRDefault="008A2B0A">
      <w:pPr>
        <w:jc w:val="center"/>
        <w:rPr>
          <w:lang w:val="fr-FR"/>
        </w:rPr>
      </w:pPr>
    </w:p>
    <w:p w14:paraId="559A1277" w14:textId="77777777" w:rsidR="008A2B0A" w:rsidRPr="007C1516" w:rsidRDefault="008A2B0A">
      <w:pPr>
        <w:jc w:val="center"/>
        <w:rPr>
          <w:lang w:val="fr-FR"/>
        </w:rPr>
      </w:pPr>
    </w:p>
    <w:p w14:paraId="3304B6AD" w14:textId="77777777" w:rsidR="00436B66" w:rsidRDefault="00000000">
      <w:pPr>
        <w:pBdr>
          <w:bottom w:val="single" w:sz="6" w:space="2" w:color="8B5CF6"/>
        </w:pBdr>
      </w:pPr>
      <w:proofErr w:type="spellStart"/>
      <w:r>
        <w:rPr>
          <w:b/>
          <w:color w:val="6366F1"/>
          <w:sz w:val="28"/>
        </w:rPr>
        <w:lastRenderedPageBreak/>
        <w:t>Problèmes</w:t>
      </w:r>
      <w:proofErr w:type="spellEnd"/>
      <w:r>
        <w:rPr>
          <w:b/>
          <w:color w:val="6366F1"/>
          <w:sz w:val="28"/>
        </w:rPr>
        <w:t xml:space="preserve"> </w:t>
      </w:r>
      <w:proofErr w:type="spellStart"/>
      <w:r>
        <w:rPr>
          <w:b/>
          <w:color w:val="6366F1"/>
          <w:sz w:val="28"/>
        </w:rPr>
        <w:t>rencontrés</w:t>
      </w:r>
      <w:proofErr w:type="spellEnd"/>
      <w:r>
        <w:rPr>
          <w:b/>
          <w:color w:val="6366F1"/>
          <w:sz w:val="28"/>
        </w:rPr>
        <w:t xml:space="preserve"> et solutions</w:t>
      </w:r>
    </w:p>
    <w:p w14:paraId="56E0C9B6" w14:textId="77777777" w:rsidR="00436B66" w:rsidRPr="007C1516" w:rsidRDefault="00000000">
      <w:pPr>
        <w:pStyle w:val="Listepuces"/>
        <w:rPr>
          <w:lang w:val="fr-FR"/>
        </w:rPr>
      </w:pPr>
      <w:r w:rsidRPr="007C1516">
        <w:rPr>
          <w:lang w:val="fr-FR"/>
        </w:rPr>
        <w:t>Objet qui se bloquait au démarrage → solution : double-clic sur le bouton de reset et décharge préalable de la batterie avant utilisation.</w:t>
      </w:r>
    </w:p>
    <w:p w14:paraId="08A7342C" w14:textId="77777777" w:rsidR="00436B66" w:rsidRPr="007C1516" w:rsidRDefault="00000000">
      <w:pPr>
        <w:pStyle w:val="Listepuces"/>
        <w:rPr>
          <w:lang w:val="fr-FR"/>
        </w:rPr>
      </w:pPr>
      <w:r w:rsidRPr="007C1516">
        <w:rPr>
          <w:lang w:val="fr-FR"/>
        </w:rPr>
        <w:t xml:space="preserve">Trames non reçues sur TTN → vérification de la cohérence </w:t>
      </w:r>
      <w:proofErr w:type="spellStart"/>
      <w:r w:rsidRPr="007C1516">
        <w:rPr>
          <w:lang w:val="fr-FR"/>
        </w:rPr>
        <w:t>DevEUI</w:t>
      </w:r>
      <w:proofErr w:type="spellEnd"/>
      <w:r w:rsidRPr="007C1516">
        <w:rPr>
          <w:lang w:val="fr-FR"/>
        </w:rPr>
        <w:t>/</w:t>
      </w:r>
      <w:proofErr w:type="spellStart"/>
      <w:r w:rsidRPr="007C1516">
        <w:rPr>
          <w:lang w:val="fr-FR"/>
        </w:rPr>
        <w:t>AppKey</w:t>
      </w:r>
      <w:proofErr w:type="spellEnd"/>
      <w:r w:rsidRPr="007C1516">
        <w:rPr>
          <w:lang w:val="fr-FR"/>
        </w:rPr>
        <w:t xml:space="preserve"> et de la couverture de la passerelle ; correction du paramétrage OTAA.</w:t>
      </w:r>
    </w:p>
    <w:p w14:paraId="1189226D" w14:textId="77777777" w:rsidR="00436B66" w:rsidRPr="007C1516" w:rsidRDefault="00000000">
      <w:pPr>
        <w:pStyle w:val="Listepuces"/>
        <w:rPr>
          <w:lang w:val="fr-FR"/>
        </w:rPr>
      </w:pPr>
      <w:r w:rsidRPr="007C1516">
        <w:rPr>
          <w:lang w:val="fr-FR"/>
        </w:rPr>
        <w:t>Niveau de signal sous le bruit → compris et exploité grâce à l'étalement de spectre LoRa qui permet de démoduler un signal sous le niveau de bruit.</w:t>
      </w:r>
    </w:p>
    <w:p w14:paraId="54FA6A0A" w14:textId="1E1CBE8D" w:rsidR="00436B66" w:rsidRPr="007C1516" w:rsidRDefault="00000000">
      <w:pPr>
        <w:pBdr>
          <w:bottom w:val="single" w:sz="6" w:space="2" w:color="8B5CF6"/>
        </w:pBdr>
        <w:rPr>
          <w:lang w:val="fr-FR"/>
        </w:rPr>
      </w:pPr>
      <w:r w:rsidRPr="007C1516">
        <w:rPr>
          <w:b/>
          <w:color w:val="8B5CF6"/>
          <w:sz w:val="28"/>
          <w:lang w:val="fr-FR"/>
        </w:rPr>
        <w:t xml:space="preserve">Analyse réflexive </w:t>
      </w:r>
    </w:p>
    <w:p w14:paraId="25C2F58C" w14:textId="77777777" w:rsidR="00436B66" w:rsidRPr="007C1516" w:rsidRDefault="00000000">
      <w:pPr>
        <w:rPr>
          <w:lang w:val="fr-FR"/>
        </w:rPr>
      </w:pPr>
      <w:r w:rsidRPr="007C1516">
        <w:rPr>
          <w:b/>
          <w:color w:val="6366F1"/>
          <w:lang w:val="fr-FR"/>
        </w:rPr>
        <w:t xml:space="preserve">Avant l'action — </w:t>
      </w:r>
      <w:r w:rsidRPr="007C1516">
        <w:rPr>
          <w:lang w:val="fr-FR"/>
        </w:rPr>
        <w:t>Mon objectif était de comprendre une technologie radio que je ne connaissais pas et de réussir une transmission bout-en-bout. J'ai prévu d'avancer par étapes : théorie LPWAN, puis configuration TTN, puis remontée des données.</w:t>
      </w:r>
    </w:p>
    <w:p w14:paraId="4352D5A0" w14:textId="77777777" w:rsidR="00436B66" w:rsidRPr="007C1516" w:rsidRDefault="00000000">
      <w:pPr>
        <w:rPr>
          <w:lang w:val="fr-FR"/>
        </w:rPr>
      </w:pPr>
      <w:r w:rsidRPr="007C1516">
        <w:rPr>
          <w:b/>
          <w:color w:val="6366F1"/>
          <w:lang w:val="fr-FR"/>
        </w:rPr>
        <w:t xml:space="preserve">Pendant l'action — </w:t>
      </w:r>
      <w:r w:rsidRPr="007C1516">
        <w:rPr>
          <w:lang w:val="fr-FR"/>
        </w:rPr>
        <w:t>J'ai apprécié de voir concrètement les trames arriver dans la console TTN : le lien entre la théorie (bilan de liaison, dBm) et la pratique est devenu évident. La gestion des identifiants m'a demandé de la rigueur.</w:t>
      </w:r>
    </w:p>
    <w:p w14:paraId="5BDA25D4" w14:textId="77777777" w:rsidR="00436B66" w:rsidRPr="007C1516" w:rsidRDefault="00000000">
      <w:pPr>
        <w:rPr>
          <w:lang w:val="fr-FR"/>
        </w:rPr>
      </w:pPr>
      <w:r w:rsidRPr="007C1516">
        <w:rPr>
          <w:b/>
          <w:color w:val="6366F1"/>
          <w:lang w:val="fr-FR"/>
        </w:rPr>
        <w:t xml:space="preserve">Après l'action — </w:t>
      </w:r>
      <w:r w:rsidRPr="007C1516">
        <w:rPr>
          <w:lang w:val="fr-FR"/>
        </w:rPr>
        <w:t>J'ai développé des compétences en transmission sans fil et en intégration données→web. Si c'était à refaire, j'hébergerais mon propre serveur (ChirpStack) pour maîtriser totalement les données plutôt que de dépendre de TTN.</w:t>
      </w:r>
    </w:p>
    <w:p w14:paraId="5AEA1386" w14:textId="77777777" w:rsidR="00436B66" w:rsidRPr="007C1516" w:rsidRDefault="00436B66">
      <w:pPr>
        <w:rPr>
          <w:lang w:val="fr-FR"/>
        </w:rPr>
      </w:pPr>
    </w:p>
    <w:p w14:paraId="60FBEFE4" w14:textId="77777777" w:rsidR="00436B66" w:rsidRPr="007C1516" w:rsidRDefault="00000000">
      <w:pPr>
        <w:jc w:val="center"/>
        <w:rPr>
          <w:lang w:val="fr-FR"/>
        </w:rPr>
      </w:pPr>
      <w:r w:rsidRPr="007C1516">
        <w:rPr>
          <w:i/>
          <w:color w:val="555555"/>
          <w:sz w:val="16"/>
          <w:lang w:val="fr-FR"/>
        </w:rPr>
        <w:t>Léo Ponthieux — Portfolio BUT R&amp;T 2 ROM — leoponthieux.fr</w:t>
      </w:r>
    </w:p>
    <w:sectPr w:rsidR="00436B66" w:rsidRPr="007C1516"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857045317">
    <w:abstractNumId w:val="8"/>
  </w:num>
  <w:num w:numId="2" w16cid:durableId="2073850251">
    <w:abstractNumId w:val="6"/>
  </w:num>
  <w:num w:numId="3" w16cid:durableId="230695442">
    <w:abstractNumId w:val="5"/>
  </w:num>
  <w:num w:numId="4" w16cid:durableId="725228301">
    <w:abstractNumId w:val="4"/>
  </w:num>
  <w:num w:numId="5" w16cid:durableId="51120524">
    <w:abstractNumId w:val="7"/>
  </w:num>
  <w:num w:numId="6" w16cid:durableId="1871916667">
    <w:abstractNumId w:val="3"/>
  </w:num>
  <w:num w:numId="7" w16cid:durableId="1420709880">
    <w:abstractNumId w:val="2"/>
  </w:num>
  <w:num w:numId="8" w16cid:durableId="1013799215">
    <w:abstractNumId w:val="1"/>
  </w:num>
  <w:num w:numId="9" w16cid:durableId="337318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36B66"/>
    <w:rsid w:val="007C1516"/>
    <w:rsid w:val="008A2B0A"/>
    <w:rsid w:val="00AA1D8D"/>
    <w:rsid w:val="00B47730"/>
    <w:rsid w:val="00CB0664"/>
    <w:rsid w:val="00E066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2D7F8C"/>
  <w14:defaultImageDpi w14:val="300"/>
  <w15:docId w15:val="{5910F7BB-3428-E54E-8A17-F37A5BEF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503</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Leo Ponthieux</cp:lastModifiedBy>
  <cp:revision>3</cp:revision>
  <dcterms:created xsi:type="dcterms:W3CDTF">2013-12-23T23:15:00Z</dcterms:created>
  <dcterms:modified xsi:type="dcterms:W3CDTF">2026-06-10T06:19:00Z</dcterms:modified>
  <cp:category/>
</cp:coreProperties>
</file>